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00" w:rsidRDefault="00BB2E00" w:rsidP="00BB2E00">
      <w:pPr>
        <w:pStyle w:val="Default"/>
      </w:pPr>
      <w:bookmarkStart w:id="0" w:name="_GoBack"/>
      <w:bookmarkEnd w:id="0"/>
    </w:p>
    <w:p w:rsidR="00BB2E00" w:rsidRDefault="00BB2E00" w:rsidP="006F0B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This application is incomplete without</w:t>
      </w:r>
      <w:r w:rsidR="006F0B6D">
        <w:rPr>
          <w:b/>
          <w:bCs/>
          <w:sz w:val="23"/>
          <w:szCs w:val="23"/>
        </w:rPr>
        <w:t>:</w:t>
      </w:r>
    </w:p>
    <w:p w:rsidR="00BB2E00" w:rsidRDefault="00BB2E00" w:rsidP="00BB2E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Current proof of income, 2) A copy of the student’s birth certificate, and 3) A copy of the student’s social security card attached. Please attach a copy of one of the following documents as current proof of income: Personal Statement of Family Income (enclosed) or </w:t>
      </w:r>
      <w:r w:rsidRPr="00BB2E00">
        <w:rPr>
          <w:b/>
          <w:bCs/>
          <w:i/>
          <w:sz w:val="23"/>
          <w:szCs w:val="23"/>
          <w:u w:val="single"/>
        </w:rPr>
        <w:t>201</w:t>
      </w:r>
      <w:r w:rsidR="00510322">
        <w:rPr>
          <w:b/>
          <w:bCs/>
          <w:i/>
          <w:sz w:val="23"/>
          <w:szCs w:val="23"/>
          <w:u w:val="single"/>
        </w:rPr>
        <w:t xml:space="preserve">6 </w:t>
      </w:r>
      <w:r w:rsidRPr="00510322">
        <w:rPr>
          <w:b/>
          <w:bCs/>
          <w:sz w:val="23"/>
          <w:szCs w:val="23"/>
          <w:u w:val="single"/>
        </w:rPr>
        <w:t>Signed</w:t>
      </w:r>
      <w:r>
        <w:rPr>
          <w:b/>
          <w:bCs/>
          <w:sz w:val="23"/>
          <w:szCs w:val="23"/>
        </w:rPr>
        <w:t xml:space="preserve"> Income Tax Return </w:t>
      </w:r>
      <w:r>
        <w:rPr>
          <w:b/>
          <w:bCs/>
          <w:i/>
          <w:iCs/>
          <w:sz w:val="23"/>
          <w:szCs w:val="23"/>
        </w:rPr>
        <w:t>if filed</w:t>
      </w:r>
      <w:r>
        <w:rPr>
          <w:b/>
          <w:bCs/>
          <w:sz w:val="23"/>
          <w:szCs w:val="23"/>
        </w:rPr>
        <w:t xml:space="preserve">. </w:t>
      </w:r>
    </w:p>
    <w:p w:rsidR="00BB2E00" w:rsidRDefault="00BB2E00" w:rsidP="00BB2E00">
      <w:pPr>
        <w:pStyle w:val="Default"/>
        <w:rPr>
          <w:b/>
          <w:bCs/>
          <w:sz w:val="23"/>
          <w:szCs w:val="23"/>
        </w:rPr>
      </w:pPr>
    </w:p>
    <w:p w:rsidR="00BB2E00" w:rsidRDefault="00BB2E00" w:rsidP="00BB2E00">
      <w:pPr>
        <w:pStyle w:val="Default"/>
        <w:rPr>
          <w:b/>
          <w:bCs/>
          <w:sz w:val="23"/>
          <w:szCs w:val="23"/>
        </w:rPr>
      </w:pPr>
    </w:p>
    <w:p w:rsidR="00BB2E00" w:rsidRPr="00BB2E00" w:rsidRDefault="00BB2E00" w:rsidP="00BB2E00">
      <w:pPr>
        <w:pStyle w:val="Default"/>
        <w:jc w:val="center"/>
        <w:rPr>
          <w:sz w:val="28"/>
          <w:szCs w:val="23"/>
        </w:rPr>
      </w:pPr>
      <w:r w:rsidRPr="00BB2E00">
        <w:rPr>
          <w:b/>
          <w:bCs/>
          <w:sz w:val="28"/>
          <w:szCs w:val="23"/>
        </w:rPr>
        <w:t>University of Arkansas at Pine Bluff</w:t>
      </w:r>
    </w:p>
    <w:p w:rsidR="00BB2E00" w:rsidRPr="00BB2E00" w:rsidRDefault="00BB2E00" w:rsidP="00BB2E00">
      <w:pPr>
        <w:pStyle w:val="Default"/>
        <w:jc w:val="center"/>
        <w:rPr>
          <w:sz w:val="28"/>
          <w:szCs w:val="23"/>
        </w:rPr>
      </w:pPr>
      <w:r w:rsidRPr="00BB2E00">
        <w:rPr>
          <w:b/>
          <w:bCs/>
          <w:sz w:val="28"/>
          <w:szCs w:val="23"/>
        </w:rPr>
        <w:t>Upward Bound Program</w:t>
      </w:r>
    </w:p>
    <w:p w:rsidR="00BB2E00" w:rsidRDefault="00BB2E00" w:rsidP="00BB2E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2016-2017 Application</w:t>
      </w:r>
      <w:r w:rsidR="006F0B6D">
        <w:rPr>
          <w:b/>
          <w:bCs/>
          <w:sz w:val="28"/>
          <w:szCs w:val="28"/>
        </w:rPr>
        <w:t xml:space="preserve"> Letter</w:t>
      </w:r>
    </w:p>
    <w:p w:rsidR="00BB2E00" w:rsidRDefault="00BB2E00" w:rsidP="00BB2E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Phone: (870) 575-8517</w:t>
      </w:r>
    </w:p>
    <w:p w:rsidR="00BB2E00" w:rsidRDefault="00BB2E00" w:rsidP="00BB2E00">
      <w:pPr>
        <w:pStyle w:val="Default"/>
        <w:rPr>
          <w:sz w:val="23"/>
          <w:szCs w:val="23"/>
        </w:rPr>
      </w:pPr>
    </w:p>
    <w:p w:rsidR="00BB2E00" w:rsidRDefault="00BB2E00" w:rsidP="00BB2E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Parent/Guardian: </w:t>
      </w:r>
    </w:p>
    <w:p w:rsidR="00BB2E00" w:rsidRDefault="00BB2E00" w:rsidP="00BB2E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Upward Bound is a Federal program funded by the Department of Education and are specifically designed for students </w:t>
      </w:r>
      <w:r w:rsidRPr="00BB2E00">
        <w:rPr>
          <w:b/>
          <w:sz w:val="23"/>
          <w:szCs w:val="23"/>
        </w:rPr>
        <w:t>1)</w:t>
      </w:r>
      <w:r>
        <w:rPr>
          <w:sz w:val="23"/>
          <w:szCs w:val="23"/>
        </w:rPr>
        <w:t xml:space="preserve"> whose parents’ or guardians’ income is defined as low by federal standards (see table on page 3) </w:t>
      </w:r>
      <w:r>
        <w:rPr>
          <w:b/>
          <w:bCs/>
          <w:i/>
          <w:iCs/>
          <w:sz w:val="23"/>
          <w:szCs w:val="23"/>
        </w:rPr>
        <w:t xml:space="preserve">and/or </w:t>
      </w:r>
      <w:r w:rsidRPr="00BB2E00">
        <w:rPr>
          <w:b/>
          <w:sz w:val="23"/>
          <w:szCs w:val="23"/>
        </w:rPr>
        <w:t>2)</w:t>
      </w:r>
      <w:r>
        <w:rPr>
          <w:sz w:val="23"/>
          <w:szCs w:val="23"/>
        </w:rPr>
        <w:t xml:space="preserve"> neither parent nor guardian have completed a four-year college degree. If your child meets these requirements, we welcome his/her application for this program.</w:t>
      </w:r>
    </w:p>
    <w:p w:rsidR="00BB2E00" w:rsidRPr="00BB2E00" w:rsidRDefault="00BB2E00" w:rsidP="00BB2E00">
      <w:pPr>
        <w:pStyle w:val="Default"/>
        <w:rPr>
          <w:sz w:val="12"/>
          <w:szCs w:val="23"/>
        </w:rPr>
      </w:pPr>
      <w:r>
        <w:rPr>
          <w:sz w:val="23"/>
          <w:szCs w:val="23"/>
        </w:rPr>
        <w:t xml:space="preserve"> </w:t>
      </w:r>
    </w:p>
    <w:p w:rsidR="00BB2E00" w:rsidRDefault="00BB2E00" w:rsidP="00BB2E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Upward Bound Program is designed to prepare high school students for general post-secondary education programs.  Before filling out </w:t>
      </w:r>
      <w:r>
        <w:rPr>
          <w:sz w:val="23"/>
          <w:szCs w:val="23"/>
        </w:rPr>
        <w:lastRenderedPageBreak/>
        <w:t xml:space="preserve">the application, please take time to read this letter and understand the contents in order to decide if this program will benefit your child. </w:t>
      </w:r>
    </w:p>
    <w:p w:rsidR="00BB2E00" w:rsidRDefault="00BB2E00" w:rsidP="00BB2E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University of Arkansas at Pine Bluff’s Upward Bound Program serves students each year from the Dollarway, Pine Bluff, and Watson Chapel </w:t>
      </w:r>
      <w:r w:rsidR="001E27A4">
        <w:rPr>
          <w:sz w:val="23"/>
          <w:szCs w:val="23"/>
        </w:rPr>
        <w:t xml:space="preserve">school Districts. </w:t>
      </w:r>
      <w:r>
        <w:rPr>
          <w:sz w:val="23"/>
          <w:szCs w:val="23"/>
        </w:rPr>
        <w:t xml:space="preserve"> Students must have completed the eighth grade, but have not entered the twelfth grade, Students must participate in the academic year program that consists of </w:t>
      </w:r>
      <w:r w:rsidR="001E27A4">
        <w:rPr>
          <w:sz w:val="23"/>
          <w:szCs w:val="23"/>
        </w:rPr>
        <w:t>every other Saturday (September - May</w:t>
      </w:r>
      <w:r>
        <w:rPr>
          <w:sz w:val="23"/>
          <w:szCs w:val="23"/>
        </w:rPr>
        <w:t>)</w:t>
      </w:r>
      <w:r w:rsidR="001E27A4">
        <w:rPr>
          <w:sz w:val="23"/>
          <w:szCs w:val="23"/>
        </w:rPr>
        <w:t>. There is also a</w:t>
      </w:r>
      <w:r>
        <w:rPr>
          <w:sz w:val="23"/>
          <w:szCs w:val="23"/>
        </w:rPr>
        <w:t xml:space="preserve"> six-week summer residential program, both of which are held on </w:t>
      </w:r>
      <w:r w:rsidR="001E27A4">
        <w:rPr>
          <w:sz w:val="23"/>
          <w:szCs w:val="23"/>
        </w:rPr>
        <w:t>UAPB’s campus</w:t>
      </w:r>
      <w:r>
        <w:rPr>
          <w:sz w:val="23"/>
          <w:szCs w:val="23"/>
        </w:rPr>
        <w:t xml:space="preserve">. </w:t>
      </w:r>
    </w:p>
    <w:p w:rsidR="001E27A4" w:rsidRDefault="001E27A4" w:rsidP="00BB2E00">
      <w:pPr>
        <w:pStyle w:val="Default"/>
        <w:rPr>
          <w:sz w:val="23"/>
          <w:szCs w:val="23"/>
        </w:rPr>
      </w:pPr>
    </w:p>
    <w:p w:rsidR="006F0B6D" w:rsidRDefault="00BB2E00" w:rsidP="00BB2E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1E27A4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cademic </w:t>
      </w:r>
      <w:r w:rsidR="001E27A4">
        <w:rPr>
          <w:b/>
          <w:bCs/>
          <w:sz w:val="23"/>
          <w:szCs w:val="23"/>
        </w:rPr>
        <w:t>Y</w:t>
      </w:r>
      <w:r>
        <w:rPr>
          <w:b/>
          <w:bCs/>
          <w:sz w:val="23"/>
          <w:szCs w:val="23"/>
        </w:rPr>
        <w:t xml:space="preserve">ear </w:t>
      </w:r>
      <w:r w:rsidR="001E27A4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 xml:space="preserve">rogram </w:t>
      </w:r>
      <w:r>
        <w:rPr>
          <w:sz w:val="23"/>
          <w:szCs w:val="23"/>
        </w:rPr>
        <w:t xml:space="preserve">consists of Saturday School where students attend academic classes on </w:t>
      </w:r>
      <w:r w:rsidR="001E27A4">
        <w:rPr>
          <w:sz w:val="23"/>
          <w:szCs w:val="23"/>
        </w:rPr>
        <w:t>UAPB’s</w:t>
      </w:r>
      <w:r>
        <w:rPr>
          <w:sz w:val="23"/>
          <w:szCs w:val="23"/>
        </w:rPr>
        <w:t xml:space="preserve"> campus taught by certified high school</w:t>
      </w:r>
      <w:r w:rsidR="001E27A4">
        <w:rPr>
          <w:sz w:val="23"/>
          <w:szCs w:val="23"/>
        </w:rPr>
        <w:t xml:space="preserve"> (active or retired)</w:t>
      </w:r>
      <w:r>
        <w:rPr>
          <w:sz w:val="23"/>
          <w:szCs w:val="23"/>
        </w:rPr>
        <w:t xml:space="preserve"> or college instructors. Classes include current high school academic subjects as well as ACT preparation and testing. Students who participate in the academic year program will receive a stipend for eac</w:t>
      </w:r>
      <w:r w:rsidR="001E27A4">
        <w:rPr>
          <w:sz w:val="23"/>
          <w:szCs w:val="23"/>
        </w:rPr>
        <w:t>h Saturday session they attend. After a six</w:t>
      </w:r>
      <w:r w:rsidR="003C51FE">
        <w:rPr>
          <w:sz w:val="23"/>
          <w:szCs w:val="23"/>
        </w:rPr>
        <w:t xml:space="preserve"> </w:t>
      </w:r>
      <w:r w:rsidR="001E27A4">
        <w:rPr>
          <w:sz w:val="23"/>
          <w:szCs w:val="23"/>
        </w:rPr>
        <w:t>(6) session attendance period the stipend is paid the last Saturday session of each month.</w:t>
      </w:r>
    </w:p>
    <w:p w:rsidR="006F0B6D" w:rsidRDefault="006F0B6D" w:rsidP="00BB2E00">
      <w:pPr>
        <w:pStyle w:val="Default"/>
        <w:rPr>
          <w:sz w:val="23"/>
          <w:szCs w:val="23"/>
        </w:rPr>
      </w:pPr>
    </w:p>
    <w:p w:rsidR="006F0B6D" w:rsidRPr="006F0B6D" w:rsidRDefault="006F0B6D" w:rsidP="006F0B6D">
      <w:pPr>
        <w:pStyle w:val="Default"/>
        <w:rPr>
          <w:sz w:val="23"/>
          <w:szCs w:val="23"/>
        </w:rPr>
      </w:pPr>
      <w:r w:rsidRPr="006F0B6D">
        <w:rPr>
          <w:sz w:val="23"/>
          <w:szCs w:val="23"/>
        </w:rPr>
        <w:t xml:space="preserve">In the </w:t>
      </w:r>
      <w:r w:rsidRPr="006F0B6D">
        <w:rPr>
          <w:b/>
          <w:bCs/>
          <w:sz w:val="23"/>
          <w:szCs w:val="23"/>
        </w:rPr>
        <w:t>summer program</w:t>
      </w:r>
      <w:r w:rsidRPr="006F0B6D">
        <w:rPr>
          <w:sz w:val="23"/>
          <w:szCs w:val="23"/>
        </w:rPr>
        <w:t xml:space="preserve">, participants attend pre-college classes on UAPB’s campus </w:t>
      </w:r>
    </w:p>
    <w:p w:rsidR="006F0B6D" w:rsidRDefault="006F0B6D" w:rsidP="006F0B6D">
      <w:pPr>
        <w:pStyle w:val="Default"/>
        <w:rPr>
          <w:sz w:val="23"/>
          <w:szCs w:val="23"/>
        </w:rPr>
      </w:pPr>
      <w:r w:rsidRPr="006F0B6D">
        <w:rPr>
          <w:sz w:val="23"/>
          <w:szCs w:val="23"/>
        </w:rPr>
        <w:t xml:space="preserve">for a six-week period while living on campus for five nights and four days each week (Sunday night – Friday afternoon). Some career, academic or cultural field trips may be scheduled during this time. Students earn points throughout the year towards an end-of-the-year Summer </w:t>
      </w:r>
      <w:r w:rsidRPr="006F0B6D">
        <w:rPr>
          <w:sz w:val="23"/>
          <w:szCs w:val="23"/>
        </w:rPr>
        <w:lastRenderedPageBreak/>
        <w:t xml:space="preserve">Trip (July 18-21, 2017) based on their behavior, participation, and grades throughout the summer. They also earn a summer stipend and have an opportunity to participate in the Work-Study program. The summer program is a highly recommended component of the year, but students may receive permission in advance to be excused from summer program activities on an individual case- by- case basis. The 2017 summer program is tentatively scheduled for June 11, 2017 through July 21, 2017. </w:t>
      </w:r>
    </w:p>
    <w:p w:rsidR="006F0B6D" w:rsidRDefault="006F0B6D" w:rsidP="006F0B6D">
      <w:pPr>
        <w:pStyle w:val="Default"/>
        <w:rPr>
          <w:sz w:val="23"/>
          <w:szCs w:val="23"/>
        </w:rPr>
      </w:pPr>
    </w:p>
    <w:p w:rsidR="006F0B6D" w:rsidRPr="006F0B6D" w:rsidRDefault="006F0B6D" w:rsidP="006F0B6D">
      <w:pPr>
        <w:pStyle w:val="Default"/>
        <w:rPr>
          <w:sz w:val="23"/>
          <w:szCs w:val="23"/>
        </w:rPr>
      </w:pPr>
    </w:p>
    <w:p w:rsidR="006F0B6D" w:rsidRPr="006F0B6D" w:rsidRDefault="006F0B6D" w:rsidP="006F0B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  <w:r w:rsidRPr="006F0B6D">
        <w:rPr>
          <w:rFonts w:ascii="Calibri" w:hAnsi="Calibri" w:cs="Calibri"/>
          <w:b/>
          <w:bCs/>
          <w:color w:val="000000"/>
          <w:sz w:val="24"/>
          <w:szCs w:val="23"/>
        </w:rPr>
        <w:t>If your child is interested in applying for this program, please read and follow these instructions carefully:</w:t>
      </w:r>
    </w:p>
    <w:p w:rsidR="006F0B6D" w:rsidRPr="006F0B6D" w:rsidRDefault="006F0B6D" w:rsidP="006F0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0B6D">
        <w:rPr>
          <w:rFonts w:ascii="Calibri" w:hAnsi="Calibri" w:cs="Calibri"/>
          <w:b/>
          <w:bCs/>
          <w:color w:val="000000"/>
          <w:sz w:val="23"/>
          <w:szCs w:val="23"/>
        </w:rPr>
        <w:t xml:space="preserve">STEP 1: </w:t>
      </w:r>
      <w:r w:rsidRPr="006F0B6D">
        <w:rPr>
          <w:rFonts w:ascii="Calibri" w:hAnsi="Calibri" w:cs="Calibri"/>
          <w:color w:val="000000"/>
          <w:sz w:val="23"/>
          <w:szCs w:val="23"/>
        </w:rPr>
        <w:t xml:space="preserve">Determine your child’s eligibility. </w:t>
      </w:r>
    </w:p>
    <w:p w:rsidR="006F0B6D" w:rsidRPr="006F0B6D" w:rsidRDefault="006F0B6D" w:rsidP="006F0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0B6D">
        <w:rPr>
          <w:rFonts w:ascii="Calibri" w:hAnsi="Calibri" w:cs="Calibri"/>
          <w:b/>
          <w:bCs/>
          <w:color w:val="000000"/>
          <w:sz w:val="23"/>
          <w:szCs w:val="23"/>
        </w:rPr>
        <w:t xml:space="preserve">ELIGIBILITY </w:t>
      </w:r>
    </w:p>
    <w:p w:rsidR="006F0B6D" w:rsidRPr="006F0B6D" w:rsidRDefault="006F0B6D" w:rsidP="006F0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0B6D">
        <w:rPr>
          <w:rFonts w:ascii="Calibri" w:hAnsi="Calibri" w:cs="Calibri"/>
          <w:b/>
          <w:bCs/>
          <w:color w:val="000000"/>
          <w:sz w:val="23"/>
          <w:szCs w:val="23"/>
        </w:rPr>
        <w:t xml:space="preserve">To be eligible, each participant must: </w:t>
      </w:r>
    </w:p>
    <w:p w:rsidR="006F0B6D" w:rsidRPr="006F0B6D" w:rsidRDefault="006F0B6D" w:rsidP="006F0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0B6D">
        <w:rPr>
          <w:rFonts w:ascii="Calibri" w:hAnsi="Calibri" w:cs="Calibri"/>
          <w:b/>
          <w:bCs/>
          <w:color w:val="000000"/>
          <w:sz w:val="23"/>
          <w:szCs w:val="23"/>
        </w:rPr>
        <w:t xml:space="preserve">1. </w:t>
      </w:r>
      <w:r w:rsidRPr="006F0B6D">
        <w:rPr>
          <w:rFonts w:ascii="Calibri" w:hAnsi="Calibri" w:cs="Calibri"/>
          <w:color w:val="000000"/>
          <w:sz w:val="23"/>
          <w:szCs w:val="23"/>
        </w:rPr>
        <w:t xml:space="preserve">Plan to attend college </w:t>
      </w:r>
    </w:p>
    <w:p w:rsidR="006F0B6D" w:rsidRPr="006F0B6D" w:rsidRDefault="006F0B6D" w:rsidP="006F0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0B6D">
        <w:rPr>
          <w:rFonts w:ascii="Calibri" w:hAnsi="Calibri" w:cs="Calibri"/>
          <w:b/>
          <w:bCs/>
          <w:color w:val="000000"/>
          <w:sz w:val="23"/>
          <w:szCs w:val="23"/>
        </w:rPr>
        <w:t xml:space="preserve">2. Attend one of the public high schools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(Dollarway, Pine Bluff High, or Watson Chapel)</w:t>
      </w:r>
      <w:r w:rsidRPr="006F0B6D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:rsidR="006F0B6D" w:rsidRPr="006F0B6D" w:rsidRDefault="006F0B6D" w:rsidP="006F0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0B6D">
        <w:rPr>
          <w:rFonts w:ascii="Calibri" w:hAnsi="Calibri" w:cs="Calibri"/>
          <w:b/>
          <w:bCs/>
          <w:color w:val="000000"/>
          <w:sz w:val="23"/>
          <w:szCs w:val="23"/>
        </w:rPr>
        <w:t xml:space="preserve">3. </w:t>
      </w:r>
      <w:r w:rsidRPr="006F0B6D">
        <w:rPr>
          <w:rFonts w:ascii="Calibri" w:hAnsi="Calibri" w:cs="Calibri"/>
          <w:color w:val="000000"/>
          <w:sz w:val="23"/>
          <w:szCs w:val="23"/>
        </w:rPr>
        <w:t xml:space="preserve">Be currently enrolled in the </w:t>
      </w:r>
      <w:r w:rsidR="00510322">
        <w:rPr>
          <w:rFonts w:ascii="Calibri" w:hAnsi="Calibri" w:cs="Calibri"/>
          <w:color w:val="000000"/>
          <w:sz w:val="23"/>
          <w:szCs w:val="23"/>
        </w:rPr>
        <w:t>8</w:t>
      </w:r>
      <w:r w:rsidR="00510322" w:rsidRPr="00510322">
        <w:rPr>
          <w:rFonts w:ascii="Calibri" w:hAnsi="Calibri" w:cs="Calibri"/>
          <w:color w:val="000000"/>
          <w:sz w:val="23"/>
          <w:szCs w:val="23"/>
        </w:rPr>
        <w:t>th</w:t>
      </w:r>
      <w:r w:rsidR="00510322">
        <w:rPr>
          <w:rFonts w:ascii="Calibri" w:hAnsi="Calibri" w:cs="Calibri"/>
          <w:color w:val="000000"/>
          <w:sz w:val="23"/>
          <w:szCs w:val="23"/>
        </w:rPr>
        <w:t xml:space="preserve">, </w:t>
      </w:r>
      <w:r w:rsidRPr="006F0B6D">
        <w:rPr>
          <w:rFonts w:ascii="Calibri" w:hAnsi="Calibri" w:cs="Calibri"/>
          <w:color w:val="000000"/>
          <w:sz w:val="23"/>
          <w:szCs w:val="23"/>
        </w:rPr>
        <w:t xml:space="preserve">9th, 10th, or 11th grade </w:t>
      </w:r>
    </w:p>
    <w:p w:rsidR="006F0B6D" w:rsidRPr="006F0B6D" w:rsidRDefault="006F0B6D" w:rsidP="006F0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0B6D">
        <w:rPr>
          <w:rFonts w:ascii="Calibri" w:hAnsi="Calibri" w:cs="Calibri"/>
          <w:b/>
          <w:bCs/>
          <w:color w:val="000000"/>
          <w:sz w:val="23"/>
          <w:szCs w:val="23"/>
        </w:rPr>
        <w:t xml:space="preserve">4. Cumulative GPA 2.5 or above is recommended, but </w:t>
      </w:r>
      <w:r w:rsidR="00510322">
        <w:rPr>
          <w:rFonts w:ascii="Calibri" w:hAnsi="Calibri" w:cs="Calibri"/>
          <w:b/>
          <w:bCs/>
          <w:color w:val="000000"/>
          <w:sz w:val="23"/>
          <w:szCs w:val="23"/>
        </w:rPr>
        <w:t>each student considered individually</w:t>
      </w:r>
      <w:r w:rsidRPr="006F0B6D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:rsidR="006F0B6D" w:rsidRPr="006F0B6D" w:rsidRDefault="006F0B6D" w:rsidP="006F0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0B6D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6F0B6D">
        <w:rPr>
          <w:rFonts w:ascii="Calibri" w:hAnsi="Calibri" w:cs="Calibri"/>
          <w:color w:val="000000"/>
          <w:sz w:val="23"/>
          <w:szCs w:val="23"/>
        </w:rPr>
        <w:t xml:space="preserve">Come from families that are considered by the federal government guidelines to be low income and/or first generation. (Families may be either low income </w:t>
      </w:r>
      <w:r w:rsidRPr="006F0B6D">
        <w:rPr>
          <w:rFonts w:ascii="Calibri" w:hAnsi="Calibri" w:cs="Calibri"/>
          <w:b/>
          <w:bCs/>
          <w:color w:val="000000"/>
          <w:sz w:val="23"/>
          <w:szCs w:val="23"/>
        </w:rPr>
        <w:t xml:space="preserve">or </w:t>
      </w:r>
      <w:r w:rsidRPr="006F0B6D">
        <w:rPr>
          <w:rFonts w:ascii="Calibri" w:hAnsi="Calibri" w:cs="Calibri"/>
          <w:color w:val="000000"/>
          <w:sz w:val="23"/>
          <w:szCs w:val="23"/>
        </w:rPr>
        <w:t xml:space="preserve">first generation </w:t>
      </w:r>
      <w:r w:rsidRPr="006F0B6D">
        <w:rPr>
          <w:rFonts w:ascii="Calibri" w:hAnsi="Calibri" w:cs="Calibri"/>
          <w:b/>
          <w:bCs/>
          <w:color w:val="000000"/>
          <w:sz w:val="23"/>
          <w:szCs w:val="23"/>
        </w:rPr>
        <w:t xml:space="preserve">or </w:t>
      </w:r>
      <w:r w:rsidRPr="006F0B6D">
        <w:rPr>
          <w:rFonts w:ascii="Calibri" w:hAnsi="Calibri" w:cs="Calibri"/>
          <w:color w:val="000000"/>
          <w:sz w:val="23"/>
          <w:szCs w:val="23"/>
        </w:rPr>
        <w:t xml:space="preserve">both.) </w:t>
      </w:r>
    </w:p>
    <w:p w:rsidR="006F0B6D" w:rsidRPr="006F0B6D" w:rsidRDefault="006F0B6D" w:rsidP="006F0B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0B6D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 xml:space="preserve">a. Low income </w:t>
      </w:r>
      <w:r w:rsidRPr="006F0B6D">
        <w:rPr>
          <w:rFonts w:ascii="Calibri" w:hAnsi="Calibri" w:cs="Calibri"/>
          <w:color w:val="000000"/>
          <w:sz w:val="23"/>
          <w:szCs w:val="23"/>
        </w:rPr>
        <w:t xml:space="preserve">status is determined from </w:t>
      </w:r>
      <w:r w:rsidRPr="006F0B6D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taxable </w:t>
      </w:r>
      <w:r w:rsidRPr="006F0B6D">
        <w:rPr>
          <w:rFonts w:ascii="Calibri" w:hAnsi="Calibri" w:cs="Calibri"/>
          <w:i/>
          <w:iCs/>
          <w:color w:val="000000"/>
          <w:sz w:val="23"/>
          <w:szCs w:val="23"/>
        </w:rPr>
        <w:t xml:space="preserve">income </w:t>
      </w:r>
      <w:r w:rsidRPr="006F0B6D">
        <w:rPr>
          <w:rFonts w:ascii="Calibri" w:hAnsi="Calibri" w:cs="Calibri"/>
          <w:color w:val="000000"/>
          <w:sz w:val="23"/>
          <w:szCs w:val="23"/>
        </w:rPr>
        <w:t xml:space="preserve">(if filed, see line for taxable income on the 1040 Federal Income Tax form, or equivalent line on other forms) </w:t>
      </w:r>
      <w:r w:rsidR="00510322" w:rsidRPr="00510322">
        <w:rPr>
          <w:rFonts w:ascii="Calibri" w:hAnsi="Calibri" w:cs="Calibri"/>
          <w:b/>
          <w:color w:val="000000"/>
          <w:sz w:val="23"/>
          <w:szCs w:val="23"/>
        </w:rPr>
        <w:t>and</w:t>
      </w:r>
      <w:r w:rsidRPr="006F0B6D">
        <w:rPr>
          <w:rFonts w:ascii="Calibri" w:hAnsi="Calibri" w:cs="Calibri"/>
          <w:color w:val="000000"/>
          <w:sz w:val="23"/>
          <w:szCs w:val="23"/>
        </w:rPr>
        <w:t xml:space="preserve"> by the number of people in the household.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583"/>
      </w:tblGrid>
      <w:tr w:rsidR="006F0B6D" w:rsidRPr="006F0B6D">
        <w:trPr>
          <w:trHeight w:val="120"/>
        </w:trPr>
        <w:tc>
          <w:tcPr>
            <w:tcW w:w="2583" w:type="dxa"/>
          </w:tcPr>
          <w:p w:rsidR="006F0B6D" w:rsidRPr="006F0B6D" w:rsidRDefault="006F0B6D" w:rsidP="006F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F0B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Size of Family </w:t>
            </w:r>
          </w:p>
        </w:tc>
        <w:tc>
          <w:tcPr>
            <w:tcW w:w="2583" w:type="dxa"/>
          </w:tcPr>
          <w:p w:rsidR="006F0B6D" w:rsidRPr="006F0B6D" w:rsidRDefault="006F0B6D" w:rsidP="006F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F0B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Income Limitation </w:t>
            </w:r>
          </w:p>
        </w:tc>
      </w:tr>
      <w:tr w:rsidR="006F0B6D" w:rsidRPr="006F0B6D">
        <w:trPr>
          <w:trHeight w:val="120"/>
        </w:trPr>
        <w:tc>
          <w:tcPr>
            <w:tcW w:w="2583" w:type="dxa"/>
          </w:tcPr>
          <w:p w:rsidR="006F0B6D" w:rsidRPr="006F0B6D" w:rsidRDefault="006F0B6D" w:rsidP="006F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F0B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583" w:type="dxa"/>
          </w:tcPr>
          <w:p w:rsidR="006F0B6D" w:rsidRPr="006F0B6D" w:rsidRDefault="006F0B6D" w:rsidP="006F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F0B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$17,820 </w:t>
            </w:r>
          </w:p>
        </w:tc>
      </w:tr>
      <w:tr w:rsidR="006F0B6D" w:rsidRPr="006F0B6D">
        <w:trPr>
          <w:trHeight w:val="120"/>
        </w:trPr>
        <w:tc>
          <w:tcPr>
            <w:tcW w:w="2583" w:type="dxa"/>
          </w:tcPr>
          <w:p w:rsidR="006F0B6D" w:rsidRPr="006F0B6D" w:rsidRDefault="006F0B6D" w:rsidP="006F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F0B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583" w:type="dxa"/>
          </w:tcPr>
          <w:p w:rsidR="006F0B6D" w:rsidRPr="006F0B6D" w:rsidRDefault="006F0B6D" w:rsidP="006F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F0B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$24,030 </w:t>
            </w:r>
          </w:p>
        </w:tc>
      </w:tr>
      <w:tr w:rsidR="006F0B6D" w:rsidRPr="006F0B6D">
        <w:trPr>
          <w:trHeight w:val="120"/>
        </w:trPr>
        <w:tc>
          <w:tcPr>
            <w:tcW w:w="2583" w:type="dxa"/>
          </w:tcPr>
          <w:p w:rsidR="006F0B6D" w:rsidRPr="006F0B6D" w:rsidRDefault="006F0B6D" w:rsidP="006F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F0B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583" w:type="dxa"/>
          </w:tcPr>
          <w:p w:rsidR="006F0B6D" w:rsidRPr="006F0B6D" w:rsidRDefault="006F0B6D" w:rsidP="006F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F0B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$30,240 </w:t>
            </w:r>
          </w:p>
        </w:tc>
      </w:tr>
      <w:tr w:rsidR="006F0B6D" w:rsidRPr="006F0B6D">
        <w:trPr>
          <w:trHeight w:val="120"/>
        </w:trPr>
        <w:tc>
          <w:tcPr>
            <w:tcW w:w="2583" w:type="dxa"/>
          </w:tcPr>
          <w:p w:rsidR="006F0B6D" w:rsidRPr="006F0B6D" w:rsidRDefault="006F0B6D" w:rsidP="006F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F0B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583" w:type="dxa"/>
          </w:tcPr>
          <w:p w:rsidR="006F0B6D" w:rsidRPr="006F0B6D" w:rsidRDefault="006F0B6D" w:rsidP="006F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F0B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$36,450 </w:t>
            </w:r>
          </w:p>
        </w:tc>
      </w:tr>
      <w:tr w:rsidR="006F0B6D" w:rsidRPr="006F0B6D">
        <w:trPr>
          <w:trHeight w:val="120"/>
        </w:trPr>
        <w:tc>
          <w:tcPr>
            <w:tcW w:w="2583" w:type="dxa"/>
          </w:tcPr>
          <w:p w:rsidR="006F0B6D" w:rsidRPr="006F0B6D" w:rsidRDefault="006F0B6D" w:rsidP="006F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F0B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583" w:type="dxa"/>
          </w:tcPr>
          <w:p w:rsidR="006F0B6D" w:rsidRPr="006F0B6D" w:rsidRDefault="006F0B6D" w:rsidP="006F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F0B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$42,660 </w:t>
            </w:r>
          </w:p>
        </w:tc>
      </w:tr>
      <w:tr w:rsidR="006F0B6D" w:rsidRPr="006F0B6D">
        <w:trPr>
          <w:trHeight w:val="120"/>
        </w:trPr>
        <w:tc>
          <w:tcPr>
            <w:tcW w:w="5166" w:type="dxa"/>
            <w:gridSpan w:val="2"/>
          </w:tcPr>
          <w:p w:rsidR="006F0B6D" w:rsidRPr="006F0B6D" w:rsidRDefault="006F0B6D" w:rsidP="006F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F0B6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* </w:t>
            </w:r>
            <w:r w:rsidRPr="006F0B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add $6240 for each additional person in household </w:t>
            </w:r>
          </w:p>
        </w:tc>
      </w:tr>
    </w:tbl>
    <w:p w:rsidR="006F0B6D" w:rsidRDefault="006F0B6D" w:rsidP="00BB2E00">
      <w:pPr>
        <w:pStyle w:val="Default"/>
        <w:rPr>
          <w:sz w:val="23"/>
          <w:szCs w:val="23"/>
        </w:rPr>
      </w:pPr>
    </w:p>
    <w:p w:rsidR="006F0B6D" w:rsidRPr="00AA22E3" w:rsidRDefault="006F0B6D" w:rsidP="00AA22E3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Drop by the office, </w:t>
      </w:r>
      <w:r w:rsidR="00AA22E3">
        <w:rPr>
          <w:rFonts w:ascii="Calibri" w:hAnsi="Calibri" w:cs="Calibri"/>
          <w:color w:val="000000"/>
          <w:sz w:val="23"/>
          <w:szCs w:val="23"/>
        </w:rPr>
        <w:t xml:space="preserve">Suite </w:t>
      </w:r>
      <w:r>
        <w:rPr>
          <w:rFonts w:ascii="Calibri" w:hAnsi="Calibri" w:cs="Calibri"/>
          <w:color w:val="000000"/>
          <w:sz w:val="23"/>
          <w:szCs w:val="23"/>
        </w:rPr>
        <w:t>223 Corbin Hall</w:t>
      </w:r>
      <w:r w:rsidR="00AA22E3">
        <w:rPr>
          <w:rFonts w:ascii="Calibri" w:hAnsi="Calibri" w:cs="Calibri"/>
          <w:color w:val="000000"/>
          <w:sz w:val="23"/>
          <w:szCs w:val="23"/>
        </w:rPr>
        <w:t>, UAPB, Fax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E6EB3">
        <w:rPr>
          <w:rFonts w:ascii="Calibri" w:hAnsi="Calibri" w:cs="Calibri"/>
          <w:color w:val="000000"/>
          <w:sz w:val="23"/>
          <w:szCs w:val="23"/>
        </w:rPr>
        <w:t>(870) 575-4656</w:t>
      </w:r>
      <w:r w:rsidR="00AA22E3">
        <w:rPr>
          <w:rFonts w:ascii="Calibri" w:hAnsi="Calibri" w:cs="Calibri"/>
          <w:color w:val="000000"/>
          <w:sz w:val="23"/>
          <w:szCs w:val="23"/>
        </w:rPr>
        <w:t>,</w:t>
      </w:r>
      <w:r w:rsidR="00DE6EB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or </w:t>
      </w:r>
      <w:r w:rsidR="00AA22E3">
        <w:rPr>
          <w:rFonts w:ascii="Calibri" w:hAnsi="Calibri" w:cs="Calibri"/>
          <w:color w:val="000000"/>
          <w:sz w:val="23"/>
          <w:szCs w:val="23"/>
        </w:rPr>
        <w:t xml:space="preserve">Mail the completed packet to: </w:t>
      </w:r>
      <w:r w:rsidRPr="00DE6EB3">
        <w:rPr>
          <w:b/>
        </w:rPr>
        <w:t>University of Arkansas Upward Bound1200 N. University Drive</w:t>
      </w:r>
      <w:r w:rsidR="00AA22E3">
        <w:rPr>
          <w:b/>
        </w:rPr>
        <w:t>, Mail Slot 4914-</w:t>
      </w:r>
      <w:r w:rsidRPr="00DE6EB3">
        <w:rPr>
          <w:b/>
        </w:rPr>
        <w:t xml:space="preserve"> Corbin Hall Suite, 223</w:t>
      </w:r>
      <w:r w:rsidR="00AA22E3">
        <w:rPr>
          <w:b/>
        </w:rPr>
        <w:t xml:space="preserve"> </w:t>
      </w:r>
      <w:r w:rsidRPr="00DE6EB3">
        <w:rPr>
          <w:b/>
        </w:rPr>
        <w:t>Pine Bluff Arkansas 71601</w:t>
      </w:r>
    </w:p>
    <w:p w:rsidR="00DE6EB3" w:rsidRDefault="006F0B6D" w:rsidP="006F0B6D">
      <w:pPr>
        <w:rPr>
          <w:rFonts w:ascii="Calibri" w:hAnsi="Calibri" w:cs="Calibri"/>
          <w:color w:val="000000"/>
          <w:sz w:val="23"/>
          <w:szCs w:val="23"/>
        </w:rPr>
      </w:pPr>
      <w:r w:rsidRPr="006F0B6D">
        <w:rPr>
          <w:rFonts w:ascii="Calibri" w:hAnsi="Calibri" w:cs="Calibri"/>
          <w:color w:val="000000"/>
          <w:sz w:val="23"/>
          <w:szCs w:val="23"/>
        </w:rPr>
        <w:t xml:space="preserve">Completion of this application packet will establish eligibility, but it does not guarantee that your child will be accepted into the program. Participants will be notified of their </w:t>
      </w:r>
      <w:r w:rsidR="00DE6EB3" w:rsidRPr="006F0B6D">
        <w:rPr>
          <w:rFonts w:ascii="Calibri" w:hAnsi="Calibri" w:cs="Calibri"/>
          <w:color w:val="000000"/>
          <w:sz w:val="23"/>
          <w:szCs w:val="23"/>
        </w:rPr>
        <w:t>selection.</w:t>
      </w:r>
    </w:p>
    <w:p w:rsidR="006F0B6D" w:rsidRPr="006F0B6D" w:rsidRDefault="006F0B6D" w:rsidP="006F0B6D">
      <w:pPr>
        <w:rPr>
          <w:rFonts w:ascii="Calibri" w:hAnsi="Calibri" w:cs="Calibri"/>
          <w:color w:val="000000"/>
          <w:sz w:val="23"/>
          <w:szCs w:val="23"/>
        </w:rPr>
      </w:pPr>
      <w:r w:rsidRPr="006F0B6D">
        <w:rPr>
          <w:rFonts w:ascii="Calibri" w:hAnsi="Calibri" w:cs="Calibri"/>
          <w:color w:val="000000"/>
          <w:sz w:val="23"/>
          <w:szCs w:val="23"/>
        </w:rPr>
        <w:t xml:space="preserve">STEP </w:t>
      </w:r>
      <w:r w:rsidR="00AA22E3">
        <w:rPr>
          <w:rFonts w:ascii="Calibri" w:hAnsi="Calibri" w:cs="Calibri"/>
          <w:color w:val="000000"/>
          <w:sz w:val="23"/>
          <w:szCs w:val="23"/>
        </w:rPr>
        <w:t>2</w:t>
      </w:r>
      <w:r w:rsidRPr="006F0B6D">
        <w:rPr>
          <w:rFonts w:ascii="Calibri" w:hAnsi="Calibri" w:cs="Calibri"/>
          <w:color w:val="000000"/>
          <w:sz w:val="23"/>
          <w:szCs w:val="23"/>
        </w:rPr>
        <w:t xml:space="preserve">: Participants who meet the eligibility requirements will be scheduled for an interview. Note: There is no application deadline. We </w:t>
      </w:r>
      <w:r w:rsidR="00DE6EB3">
        <w:rPr>
          <w:rFonts w:ascii="Calibri" w:hAnsi="Calibri" w:cs="Calibri"/>
          <w:color w:val="000000"/>
          <w:sz w:val="23"/>
          <w:szCs w:val="23"/>
        </w:rPr>
        <w:t>hold</w:t>
      </w:r>
      <w:r w:rsidRPr="006F0B6D">
        <w:rPr>
          <w:rFonts w:ascii="Calibri" w:hAnsi="Calibri" w:cs="Calibri"/>
          <w:color w:val="000000"/>
          <w:sz w:val="23"/>
          <w:szCs w:val="23"/>
        </w:rPr>
        <w:t xml:space="preserve"> interviews </w:t>
      </w:r>
      <w:r w:rsidR="00DE6EB3" w:rsidRPr="006F0B6D">
        <w:rPr>
          <w:rFonts w:ascii="Calibri" w:hAnsi="Calibri" w:cs="Calibri"/>
          <w:color w:val="000000"/>
          <w:sz w:val="23"/>
          <w:szCs w:val="23"/>
        </w:rPr>
        <w:t xml:space="preserve">during </w:t>
      </w:r>
      <w:r w:rsidR="00DE6EB3">
        <w:rPr>
          <w:rFonts w:ascii="Calibri" w:hAnsi="Calibri" w:cs="Calibri"/>
          <w:color w:val="000000"/>
          <w:sz w:val="23"/>
          <w:szCs w:val="23"/>
        </w:rPr>
        <w:t xml:space="preserve">School year and </w:t>
      </w:r>
      <w:r w:rsidRPr="006F0B6D">
        <w:rPr>
          <w:rFonts w:ascii="Calibri" w:hAnsi="Calibri" w:cs="Calibri"/>
          <w:color w:val="000000"/>
          <w:sz w:val="23"/>
          <w:szCs w:val="23"/>
        </w:rPr>
        <w:t>the</w:t>
      </w:r>
      <w:r w:rsidR="00DE6EB3">
        <w:rPr>
          <w:rFonts w:ascii="Calibri" w:hAnsi="Calibri" w:cs="Calibri"/>
          <w:color w:val="000000"/>
          <w:sz w:val="23"/>
          <w:szCs w:val="23"/>
        </w:rPr>
        <w:t xml:space="preserve"> summer</w:t>
      </w:r>
      <w:r w:rsidRPr="006F0B6D">
        <w:rPr>
          <w:rFonts w:ascii="Calibri" w:hAnsi="Calibri" w:cs="Calibri"/>
          <w:color w:val="000000"/>
          <w:sz w:val="23"/>
          <w:szCs w:val="23"/>
        </w:rPr>
        <w:t xml:space="preserve"> and will continue interviewing students until openings a</w:t>
      </w:r>
      <w:r w:rsidR="00DE6EB3">
        <w:rPr>
          <w:rFonts w:ascii="Calibri" w:hAnsi="Calibri" w:cs="Calibri"/>
          <w:color w:val="000000"/>
          <w:sz w:val="23"/>
          <w:szCs w:val="23"/>
        </w:rPr>
        <w:t>re filled. The Academic Year Program starts September 2017</w:t>
      </w:r>
      <w:r w:rsidRPr="006F0B6D">
        <w:rPr>
          <w:rFonts w:ascii="Calibri" w:hAnsi="Calibri" w:cs="Calibri"/>
          <w:color w:val="000000"/>
          <w:sz w:val="23"/>
          <w:szCs w:val="23"/>
        </w:rPr>
        <w:t>.</w:t>
      </w:r>
    </w:p>
    <w:p w:rsidR="006F0B6D" w:rsidRPr="006F0B6D" w:rsidRDefault="006F0B6D" w:rsidP="006F0B6D">
      <w:pPr>
        <w:rPr>
          <w:rFonts w:ascii="Calibri" w:hAnsi="Calibri" w:cs="Calibri"/>
          <w:color w:val="000000"/>
          <w:sz w:val="23"/>
          <w:szCs w:val="23"/>
        </w:rPr>
      </w:pPr>
      <w:r w:rsidRPr="006F0B6D">
        <w:rPr>
          <w:rFonts w:ascii="Calibri" w:hAnsi="Calibri" w:cs="Calibri"/>
          <w:color w:val="000000"/>
          <w:sz w:val="23"/>
          <w:szCs w:val="23"/>
        </w:rPr>
        <w:lastRenderedPageBreak/>
        <w:t xml:space="preserve">STEP </w:t>
      </w:r>
      <w:r w:rsidR="00AA22E3">
        <w:rPr>
          <w:rFonts w:ascii="Calibri" w:hAnsi="Calibri" w:cs="Calibri"/>
          <w:color w:val="000000"/>
          <w:sz w:val="23"/>
          <w:szCs w:val="23"/>
        </w:rPr>
        <w:t>3</w:t>
      </w:r>
      <w:r w:rsidRPr="006F0B6D">
        <w:rPr>
          <w:rFonts w:ascii="Calibri" w:hAnsi="Calibri" w:cs="Calibri"/>
          <w:color w:val="000000"/>
          <w:sz w:val="23"/>
          <w:szCs w:val="23"/>
        </w:rPr>
        <w:t>: After the completed application has been reviewed, participants will be notified of their acceptance into the program. Once the progr</w:t>
      </w:r>
      <w:r w:rsidR="00DE6EB3">
        <w:rPr>
          <w:rFonts w:ascii="Calibri" w:hAnsi="Calibri" w:cs="Calibri"/>
          <w:color w:val="000000"/>
          <w:sz w:val="23"/>
          <w:szCs w:val="23"/>
        </w:rPr>
        <w:t xml:space="preserve">am reach their target numbers the program will be closed for the year and additional applications will be kept on file. </w:t>
      </w:r>
      <w:r w:rsidRPr="006F0B6D">
        <w:rPr>
          <w:rFonts w:ascii="Calibri" w:hAnsi="Calibri" w:cs="Calibri"/>
          <w:color w:val="000000"/>
          <w:sz w:val="23"/>
          <w:szCs w:val="23"/>
        </w:rPr>
        <w:t>The number of openings is limited to the number of graduating seniors from the previous year.</w:t>
      </w:r>
    </w:p>
    <w:p w:rsidR="00DE6EB3" w:rsidRDefault="006F0B6D" w:rsidP="006F0B6D">
      <w:pPr>
        <w:rPr>
          <w:rFonts w:ascii="Calibri" w:hAnsi="Calibri" w:cs="Calibri"/>
          <w:color w:val="000000"/>
          <w:sz w:val="23"/>
          <w:szCs w:val="23"/>
        </w:rPr>
      </w:pPr>
      <w:r w:rsidRPr="006F0B6D">
        <w:rPr>
          <w:rFonts w:ascii="Calibri" w:hAnsi="Calibri" w:cs="Calibri"/>
          <w:color w:val="000000"/>
          <w:sz w:val="23"/>
          <w:szCs w:val="23"/>
        </w:rPr>
        <w:t>Please make sure all the forms are completely filled in with the appropriate documents</w:t>
      </w:r>
      <w:r w:rsidR="00DE6EB3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6F0B6D">
        <w:rPr>
          <w:rFonts w:ascii="Calibri" w:hAnsi="Calibri" w:cs="Calibri"/>
          <w:color w:val="000000"/>
          <w:sz w:val="23"/>
          <w:szCs w:val="23"/>
        </w:rPr>
        <w:t>attached. If you need any assistance, feel free to contact us at (</w:t>
      </w:r>
      <w:r w:rsidR="00DE6EB3">
        <w:rPr>
          <w:rFonts w:ascii="Calibri" w:hAnsi="Calibri" w:cs="Calibri"/>
          <w:color w:val="000000"/>
          <w:sz w:val="23"/>
          <w:szCs w:val="23"/>
        </w:rPr>
        <w:t>870</w:t>
      </w:r>
      <w:r w:rsidRPr="006F0B6D">
        <w:rPr>
          <w:rFonts w:ascii="Calibri" w:hAnsi="Calibri" w:cs="Calibri"/>
          <w:color w:val="000000"/>
          <w:sz w:val="23"/>
          <w:szCs w:val="23"/>
        </w:rPr>
        <w:t>) 5</w:t>
      </w:r>
      <w:r w:rsidR="00DE6EB3">
        <w:rPr>
          <w:rFonts w:ascii="Calibri" w:hAnsi="Calibri" w:cs="Calibri"/>
          <w:color w:val="000000"/>
          <w:sz w:val="23"/>
          <w:szCs w:val="23"/>
        </w:rPr>
        <w:t>75</w:t>
      </w:r>
      <w:r w:rsidRPr="006F0B6D">
        <w:rPr>
          <w:rFonts w:ascii="Calibri" w:hAnsi="Calibri" w:cs="Calibri"/>
          <w:color w:val="000000"/>
          <w:sz w:val="23"/>
          <w:szCs w:val="23"/>
        </w:rPr>
        <w:t>-</w:t>
      </w:r>
      <w:r w:rsidR="00DE6EB3">
        <w:rPr>
          <w:rFonts w:ascii="Calibri" w:hAnsi="Calibri" w:cs="Calibri"/>
          <w:color w:val="000000"/>
          <w:sz w:val="23"/>
          <w:szCs w:val="23"/>
        </w:rPr>
        <w:t>8517.</w:t>
      </w:r>
    </w:p>
    <w:p w:rsidR="00510322" w:rsidRDefault="00DE6EB3" w:rsidP="00DE6EB3">
      <w:pPr>
        <w:pStyle w:val="NoSpacing"/>
      </w:pPr>
      <w:r>
        <w:t>Tenita Shannon-Gragg</w:t>
      </w:r>
      <w:r w:rsidR="006F0B6D" w:rsidRPr="006F0B6D">
        <w:t>,</w:t>
      </w:r>
      <w:r>
        <w:t xml:space="preserve"> </w:t>
      </w:r>
    </w:p>
    <w:p w:rsidR="006F0B6D" w:rsidRPr="006F0B6D" w:rsidRDefault="00510322" w:rsidP="00DE6EB3">
      <w:pPr>
        <w:pStyle w:val="NoSpacing"/>
      </w:pPr>
      <w:r>
        <w:t>I</w:t>
      </w:r>
      <w:r w:rsidR="00DE6EB3">
        <w:t xml:space="preserve">nterim </w:t>
      </w:r>
      <w:r w:rsidR="006F0B6D" w:rsidRPr="006F0B6D">
        <w:t>Director</w:t>
      </w:r>
      <w:r>
        <w:t xml:space="preserve"> UAPB Upward Bound</w:t>
      </w:r>
    </w:p>
    <w:p w:rsidR="0026056C" w:rsidRDefault="00DE6EB3" w:rsidP="00DE6EB3">
      <w:pPr>
        <w:pStyle w:val="NoSpacing"/>
      </w:pPr>
      <w:r>
        <w:t>graggt@</w:t>
      </w:r>
      <w:r w:rsidR="00AA22E3">
        <w:t>uapb.edu</w:t>
      </w:r>
    </w:p>
    <w:sectPr w:rsidR="0026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00"/>
    <w:rsid w:val="001E27A4"/>
    <w:rsid w:val="0026056C"/>
    <w:rsid w:val="003C51FE"/>
    <w:rsid w:val="00510322"/>
    <w:rsid w:val="00607D75"/>
    <w:rsid w:val="006F0B6D"/>
    <w:rsid w:val="00AA22E3"/>
    <w:rsid w:val="00BB2E00"/>
    <w:rsid w:val="00D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AEDC9-8145-4ACD-8DA5-2B09F8AC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E6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Tenita Gragg</dc:creator>
  <cp:keywords/>
  <dc:description/>
  <cp:lastModifiedBy>Jose Hernandez</cp:lastModifiedBy>
  <cp:revision>2</cp:revision>
  <dcterms:created xsi:type="dcterms:W3CDTF">2017-04-06T15:15:00Z</dcterms:created>
  <dcterms:modified xsi:type="dcterms:W3CDTF">2017-04-06T15:15:00Z</dcterms:modified>
</cp:coreProperties>
</file>